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E1E39" w:rsidR="00922556" w:rsidP="17E8E70B" w:rsidRDefault="00922556" w14:paraId="1371143F" w14:textId="446C3BBF">
      <w:pPr>
        <w:jc w:val="center"/>
        <w:rPr>
          <w:rFonts w:ascii="Aptos Display" w:hAnsi="Aptos Display" w:eastAsia="Aptos Display" w:cs="Aptos Display"/>
          <w:b w:val="1"/>
          <w:bCs w:val="1"/>
          <w:color w:val="000000"/>
          <w:sz w:val="32"/>
          <w:szCs w:val="32"/>
        </w:rPr>
      </w:pPr>
      <w:r w:rsidRPr="17E8E70B" w:rsidR="0092255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 xml:space="preserve">Methods </w:t>
      </w:r>
      <w:r w:rsidRPr="17E8E70B" w:rsidR="0092255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North West</w:t>
      </w:r>
      <w:r w:rsidRPr="17E8E70B" w:rsidR="0092255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17E8E70B" w:rsidR="004C3879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Methods Labs</w:t>
      </w:r>
      <w:r w:rsidRPr="17E8E70B" w:rsidR="0092255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 xml:space="preserve"> 202</w:t>
      </w:r>
      <w:r w:rsidRPr="17E8E70B" w:rsidR="35A933F1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17E8E70B" w:rsidR="0092255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-2</w:t>
      </w:r>
      <w:r w:rsidRPr="17E8E70B" w:rsidR="461455DC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6</w:t>
      </w:r>
      <w:r w:rsidRPr="17E8E70B" w:rsidR="00DC66E3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17E8E70B" w:rsidR="00DC66E3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32"/>
          <w:szCs w:val="32"/>
        </w:rPr>
        <w:t>Application Form</w:t>
      </w:r>
    </w:p>
    <w:p w:rsidRPr="00DE1E39" w:rsidR="00AA28ED" w:rsidP="17E8E70B" w:rsidRDefault="00AA28ED" w14:paraId="50D4FCC1" w14:textId="2C88667A">
      <w:pPr>
        <w:jc w:val="center"/>
        <w:rPr>
          <w:rFonts w:ascii="Aptos Display" w:hAnsi="Aptos Display" w:eastAsia="Aptos Display" w:cs="Aptos Display"/>
          <w:sz w:val="16"/>
          <w:szCs w:val="16"/>
        </w:rPr>
      </w:pPr>
    </w:p>
    <w:p w:rsidR="47413082" w:rsidP="17E8E70B" w:rsidRDefault="47413082" w14:paraId="70E08702" w14:textId="17D3EAD9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41308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Methods Labs offer opportunities for researchers adopting social science and humanities research methods and approaches to come together to work intensively for a concentrated </w:t>
      </w:r>
      <w:r w:rsidRPr="17E8E70B" w:rsidR="4741308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period of time</w:t>
      </w:r>
      <w:r w:rsidRPr="17E8E70B" w:rsidR="4741308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around particular methods or methodologies. Normally running for half or full days, Methods Labs formats are flexible.</w:t>
      </w:r>
    </w:p>
    <w:p w:rsidR="60303390" w:rsidP="17E8E70B" w:rsidRDefault="60303390" w14:paraId="541E8691" w14:textId="6DC3499D">
      <w:pPr>
        <w:spacing w:after="12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Methods Labs may be closer to traditional seminars, 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workshops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master classes but in recent years have also taken more creative forms (e.g. hackathons, data fests, 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datathons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exhibits, models, 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performances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live curated displays with 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new technologies</w:t>
      </w:r>
      <w:r w:rsidRPr="17E8E70B" w:rsidR="60303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). Whatever the form, the emphasis will be on involving attendees in direct and engaging ways.</w:t>
      </w:r>
    </w:p>
    <w:p w:rsidR="17E8E70B" w:rsidP="17E8E70B" w:rsidRDefault="17E8E70B" w14:paraId="3C03C2F5" w14:textId="2C443AEC">
      <w:pPr>
        <w:pStyle w:val="Normal"/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2D3855" w:rsidP="17E8E70B" w:rsidRDefault="6E2D3855" w14:paraId="471C07E5" w14:textId="096E9C69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6E2D3855">
        <w:rPr>
          <w:rFonts w:ascii="Aptos Display" w:hAnsi="Aptos Display" w:eastAsia="Aptos Display" w:cs="Apto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Eligible Costs:</w:t>
      </w:r>
      <w:r w:rsidRPr="17E8E70B" w:rsidR="6E2D38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Methods </w:t>
      </w:r>
      <w:r w:rsidRPr="17E8E70B" w:rsidR="29C726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North West (</w:t>
      </w:r>
      <w:r w:rsidRPr="17E8E70B" w:rsidR="29C726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MethodsNW</w:t>
      </w:r>
      <w:r w:rsidRPr="17E8E70B" w:rsidR="29C726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17E8E70B" w:rsidR="6E2D38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7E8E70B" w:rsidR="6E2D38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will cover up to £2000 related to costs such as working remotely, training or web development, speakers’ costs (fees, travel and accommodation), catering, venue hire, stationery costs (flip charts, pens etc.), travel costs for </w:t>
      </w:r>
      <w:hyperlink r:id="R35875f321c254409">
        <w:r w:rsidRPr="17E8E70B" w:rsidR="6E2D3855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NWSSDTP</w:t>
        </w:r>
      </w:hyperlink>
      <w:r w:rsidRPr="17E8E70B" w:rsidR="6E2D38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students and other registered PGR students from any of the member institutions, specialist equipment and/or software. </w:t>
      </w:r>
    </w:p>
    <w:p w:rsidR="6E2D3855" w:rsidP="17E8E70B" w:rsidRDefault="6E2D3855" w14:paraId="3B55EC47" w14:textId="2B2BF592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6E2D3855">
        <w:rPr>
          <w:rFonts w:ascii="Aptos Display" w:hAnsi="Aptos Display" w:eastAsia="Aptos Display" w:cs="Apto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Ineligible Costs: </w:t>
      </w:r>
      <w:r w:rsidRPr="17E8E70B" w:rsidR="6E2D38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Administrative costs (It is expected that institutions will utilise their administrative staff support on a reciprocal basis or enlist the help of students for administrative tasks).</w:t>
      </w:r>
    </w:p>
    <w:p w:rsidR="6C8E5D29" w:rsidP="17E8E70B" w:rsidRDefault="6C8E5D29" w14:paraId="75DBC832" w14:textId="5D0B1222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6C8E5D29">
        <w:rPr>
          <w:rFonts w:ascii="Aptos Display" w:hAnsi="Aptos Display" w:eastAsia="Aptos Display" w:cs="Apto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Post-event report: </w:t>
      </w:r>
      <w:r w:rsidRPr="17E8E70B" w:rsidR="6C8E5D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After any events run as part of the </w:t>
      </w:r>
      <w:r w:rsidRPr="17E8E70B" w:rsidR="7436124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Methods Labs Grant</w:t>
      </w:r>
      <w:r w:rsidRPr="17E8E70B" w:rsidR="6C8E5D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you must complete the MNW Post-Event Report. This details the programme, sign-ups, </w:t>
      </w:r>
      <w:r w:rsidRPr="17E8E70B" w:rsidR="6C8E5D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</w:t>
      </w:r>
      <w:r w:rsidRPr="17E8E70B" w:rsidR="6C8E5D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any feedback collected.</w:t>
      </w:r>
    </w:p>
    <w:p w:rsidR="17E8E70B" w:rsidP="17E8E70B" w:rsidRDefault="17E8E70B" w14:paraId="777D9811" w14:textId="1F545DAD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C8E5D29" w:rsidP="17E8E70B" w:rsidRDefault="6C8E5D29" w14:paraId="6B1AD828" w14:textId="5DEC3E99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6C8E5D29">
        <w:rPr>
          <w:rFonts w:ascii="Aptos Display" w:hAnsi="Aptos Display" w:eastAsia="Aptos Display" w:cs="Aptos Display"/>
        </w:rPr>
        <w:t>To apply please complete this form. You should receive a response within two weeks of your application. Enquiries should be directed to your institutional lead with “</w:t>
      </w:r>
      <w:r w:rsidRPr="17E8E70B" w:rsidR="6C8E5D29">
        <w:rPr>
          <w:rFonts w:ascii="Aptos Display" w:hAnsi="Aptos Display" w:eastAsia="Aptos Display" w:cs="Aptos Display"/>
        </w:rPr>
        <w:t>MethodsNW</w:t>
      </w:r>
      <w:r w:rsidRPr="17E8E70B" w:rsidR="6C8E5D29">
        <w:rPr>
          <w:rFonts w:ascii="Aptos Display" w:hAnsi="Aptos Display" w:eastAsia="Aptos Display" w:cs="Aptos Display"/>
        </w:rPr>
        <w:t xml:space="preserve"> Methods Lab” in the subject line.</w:t>
      </w:r>
    </w:p>
    <w:p w:rsidR="01DD6FDA" w:rsidP="17E8E70B" w:rsidRDefault="01DD6FDA" w14:paraId="7BD6D616" w14:textId="5628A927">
      <w:pPr>
        <w:shd w:val="clear" w:color="auto" w:fill="F4B083" w:themeFill="accent2" w:themeFillTint="99"/>
        <w:spacing w:before="0" w:beforeAutospacing="off" w:after="0" w:afterLines="60" w:afterAutospacing="off" w:line="259" w:lineRule="auto"/>
        <w:ind w:left="0" w:right="0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01DD6FD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Administrative Section</w:t>
      </w:r>
      <w:r>
        <w:br/>
      </w:r>
      <w:r w:rsidRPr="17E8E70B" w:rsidR="01DD6FD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be completed by the Institute Lead or their delegates</w:t>
      </w:r>
    </w:p>
    <w:tbl>
      <w:tblPr>
        <w:tblStyle w:val="TableGrid"/>
        <w:bidiVisual w:val="0"/>
        <w:tblW w:w="0" w:type="auto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605"/>
      </w:tblGrid>
      <w:tr w:rsidR="3489C453" w:rsidTr="17E8E70B" w14:paraId="70AF7EC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5DC64D88" w14:textId="6842A1C1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8E70B" w:rsidR="44B1D64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Initial Application date: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623CB368" w14:textId="256417FA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89C453" w:rsidTr="17E8E70B" w14:paraId="54A24EE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35046AB2" w14:textId="1182F472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8E70B" w:rsidR="44B1D64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Application Final Decision date: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57602CF5" w14:textId="36BA391F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89C453" w:rsidTr="17E8E70B" w14:paraId="3986EB3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264B69B6" w14:textId="5E2CA3F6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8E70B" w:rsidR="44B1D64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Application Final Decision: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  <w:vAlign w:val="top"/>
          </w:tcPr>
          <w:p w:rsidR="3489C453" w:rsidP="17E8E70B" w:rsidRDefault="3489C453" w14:paraId="0FEA67F0" w14:textId="302FF19D">
            <w:pPr>
              <w:spacing w:after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489C453" w:rsidP="17E8E70B" w:rsidRDefault="3489C453" w14:paraId="6CE67F4E" w14:textId="15ED542A">
      <w:pPr>
        <w:spacing w:after="120"/>
        <w:jc w:val="both"/>
        <w:rPr>
          <w:rFonts w:ascii="Aptos Display" w:hAnsi="Aptos Display" w:eastAsia="Aptos Display" w:cs="Aptos Display"/>
        </w:rPr>
      </w:pPr>
    </w:p>
    <w:p w:rsidR="022B0299" w:rsidP="17E8E70B" w:rsidRDefault="022B0299" w14:paraId="0CE0AC04" w14:textId="331A8437">
      <w:pPr>
        <w:spacing w:after="144" w:afterLines="6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confirm that I have reviewed this form, and that this is the 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final version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the application. Once signed, this form should be dated, converted to a PDF, and stored in the MNW files.</w:t>
      </w:r>
    </w:p>
    <w:p w:rsidR="022B0299" w:rsidP="17E8E70B" w:rsidRDefault="022B0299" w14:paraId="73C46AE1" w14:textId="16B57A31">
      <w:pPr>
        <w:spacing w:after="144" w:afterLines="6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Any changes to this application, </w:t>
      </w:r>
      <w:r w:rsidRPr="17E8E70B" w:rsidR="4EDD2697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especially 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budget, must be dated, 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signed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filed in the same manner by the Institute Lead or their delegates. The 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previous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version of the application should be renamed to include “ARCHIVED BY [date of new application]</w:t>
      </w: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”.</w:t>
      </w:r>
    </w:p>
    <w:p w:rsidR="022B0299" w:rsidP="17E8E70B" w:rsidRDefault="022B0299" w14:paraId="1838FEBB" w14:textId="49EA3363">
      <w:pPr>
        <w:spacing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Institute Lead Name</w:t>
      </w:r>
    </w:p>
    <w:p w:rsidR="022B0299" w:rsidP="17E8E70B" w:rsidRDefault="022B0299" w14:paraId="714E3AD6" w14:textId="7E917470">
      <w:pPr>
        <w:spacing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022B0299">
        <w:rPr>
          <w:rFonts w:ascii="Aptos Display" w:hAnsi="Aptos Display" w:eastAsia="Aptos Display" w:cs="Aptos Displ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Institute Lead Signature</w:t>
      </w:r>
    </w:p>
    <w:p w:rsidR="3489C453" w:rsidP="17E8E70B" w:rsidRDefault="3489C453" w14:paraId="2733E47F" w14:textId="71F426EA">
      <w:pPr>
        <w:spacing w:after="120"/>
        <w:jc w:val="both"/>
        <w:rPr>
          <w:rFonts w:ascii="Aptos Display" w:hAnsi="Aptos Display" w:eastAsia="Aptos Display" w:cs="Aptos Display"/>
        </w:rPr>
      </w:pPr>
    </w:p>
    <w:p w:rsidR="17E8E70B" w:rsidP="17E8E70B" w:rsidRDefault="17E8E70B" w14:paraId="2664E633" w14:textId="083210D6">
      <w:pPr>
        <w:rPr>
          <w:rFonts w:ascii="Aptos Display" w:hAnsi="Aptos Display" w:eastAsia="Aptos Display" w:cs="Aptos Display"/>
        </w:rPr>
      </w:pPr>
      <w:r w:rsidRPr="17E8E70B">
        <w:rPr>
          <w:rFonts w:ascii="Aptos Display" w:hAnsi="Aptos Display" w:eastAsia="Aptos Display" w:cs="Aptos Display"/>
        </w:rPr>
        <w:br w:type="page"/>
      </w:r>
    </w:p>
    <w:p w:rsidR="022B0299" w:rsidP="17E8E70B" w:rsidRDefault="022B0299" w14:paraId="35A49722" w14:textId="34C4039E">
      <w:pPr>
        <w:shd w:val="clear" w:color="auto" w:fill="CCC0D9"/>
        <w:spacing w:after="144" w:afterLines="60"/>
        <w:jc w:val="both"/>
        <w:rPr>
          <w:rFonts w:ascii="Aptos Display" w:hAnsi="Aptos Display" w:eastAsia="Aptos Display" w:cs="Aptos Display"/>
          <w:noProof w:val="0"/>
          <w:sz w:val="32"/>
          <w:szCs w:val="32"/>
          <w:lang w:val="en-GB"/>
        </w:rPr>
      </w:pPr>
      <w:r w:rsidRPr="17E8E70B" w:rsidR="022B029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Methods Lab </w:t>
      </w:r>
      <w:r w:rsidRPr="17E8E70B" w:rsidR="022B029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Application</w:t>
      </w:r>
      <w:r w:rsidRPr="17E8E70B" w:rsidR="022B029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Content</w:t>
      </w:r>
    </w:p>
    <w:p w:rsidR="3489C453" w:rsidP="17E8E70B" w:rsidRDefault="3489C453" w14:paraId="07AA16E9" w14:textId="22112DFF">
      <w:pPr>
        <w:spacing w:after="120"/>
        <w:jc w:val="both"/>
        <w:rPr>
          <w:rFonts w:ascii="Aptos Display" w:hAnsi="Aptos Display" w:eastAsia="Aptos Display" w:cs="Aptos Display"/>
          <w:b w:val="1"/>
          <w:bCs w:val="1"/>
          <w:u w:val="single"/>
        </w:rPr>
      </w:pPr>
    </w:p>
    <w:p w:rsidRPr="00DC66E3" w:rsidR="00DC66E3" w:rsidP="17E8E70B" w:rsidRDefault="00DC66E3" w14:paraId="05184CE7" w14:textId="77777777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Date and Time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: </w:t>
      </w:r>
    </w:p>
    <w:p w:rsidRPr="00DC66E3" w:rsidR="00DC66E3" w:rsidP="17E8E70B" w:rsidRDefault="00DC66E3" w14:paraId="104AFCFB" w14:textId="77777777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 xml:space="preserve">If the exact date and time is not yet known, please give </w:t>
      </w:r>
      <w:r w:rsidRPr="17E8E70B" w:rsidR="00DC66E3">
        <w:rPr>
          <w:rFonts w:ascii="Aptos Display" w:hAnsi="Aptos Display" w:eastAsia="Aptos Display" w:cs="Aptos Display"/>
        </w:rPr>
        <w:t>an indication</w:t>
      </w:r>
      <w:r w:rsidRPr="17E8E70B" w:rsidR="00DC66E3">
        <w:rPr>
          <w:rFonts w:ascii="Aptos Display" w:hAnsi="Aptos Display" w:eastAsia="Aptos Display" w:cs="Aptos Display"/>
        </w:rPr>
        <w:t xml:space="preserve"> of when the activities will take place (e.g. the month or the term).</w:t>
      </w:r>
    </w:p>
    <w:p w:rsidR="3489C453" w:rsidP="17E8E70B" w:rsidRDefault="3489C453" w14:paraId="113086E6" w14:textId="1640EB9C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DC66E3" w14:paraId="227D8B6F" w14:textId="77777777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Key Contact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: </w:t>
      </w:r>
    </w:p>
    <w:p w:rsidRPr="00DC66E3" w:rsidR="00DC66E3" w:rsidP="17E8E70B" w:rsidRDefault="00DC66E3" w14:paraId="16E60D5C" w14:textId="110BFA60">
      <w:pPr>
        <w:pStyle w:val="Normal"/>
        <w:spacing w:after="120"/>
        <w:jc w:val="both"/>
        <w:rPr>
          <w:rFonts w:ascii="Aptos Display" w:hAnsi="Aptos Display" w:eastAsia="Aptos Display" w:cs="Aptos Display"/>
          <w:sz w:val="24"/>
          <w:szCs w:val="24"/>
        </w:rPr>
      </w:pPr>
      <w:r w:rsidRPr="17E8E70B" w:rsidR="00DC66E3">
        <w:rPr>
          <w:rFonts w:ascii="Aptos Display" w:hAnsi="Aptos Display" w:eastAsia="Aptos Display" w:cs="Aptos Display"/>
        </w:rPr>
        <w:t xml:space="preserve">This will normally be the lead applicant and organiser(s) of the project. This can be a PGR student or a member </w:t>
      </w:r>
      <w:r w:rsidRPr="17E8E70B" w:rsidR="68184D5F">
        <w:rPr>
          <w:rFonts w:ascii="Aptos Display" w:hAnsi="Aptos Display" w:eastAsia="Aptos Display" w:cs="Aptos Display"/>
        </w:rPr>
        <w:t xml:space="preserve">of </w:t>
      </w:r>
      <w:r w:rsidRPr="17E8E70B" w:rsidR="00DC66E3">
        <w:rPr>
          <w:rFonts w:ascii="Aptos Display" w:hAnsi="Aptos Display" w:eastAsia="Aptos Display" w:cs="Aptos Display"/>
        </w:rPr>
        <w:t>academic staff.</w:t>
      </w:r>
      <w:r w:rsidRPr="17E8E70B" w:rsidR="002709F4">
        <w:rPr>
          <w:rFonts w:ascii="Aptos Display" w:hAnsi="Aptos Display" w:eastAsia="Aptos Display" w:cs="Aptos Display"/>
        </w:rPr>
        <w:t xml:space="preserve"> </w:t>
      </w:r>
    </w:p>
    <w:p w:rsidRPr="00DC66E3" w:rsidR="00DC66E3" w:rsidP="17E8E70B" w:rsidRDefault="00DC66E3" w14:paraId="455AF0C0" w14:textId="6FB03CFF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2709F4">
        <w:rPr>
          <w:rFonts w:ascii="Aptos Display" w:hAnsi="Aptos Display" w:eastAsia="Aptos Display" w:cs="Aptos Display"/>
        </w:rPr>
        <w:t>O</w:t>
      </w:r>
      <w:r w:rsidRPr="17E8E70B" w:rsidR="00DC66E3">
        <w:rPr>
          <w:rFonts w:ascii="Aptos Display" w:hAnsi="Aptos Display" w:eastAsia="Aptos Display" w:cs="Aptos Display"/>
        </w:rPr>
        <w:t>ne of the criteria for assessing applications is that they are meaningfully inclusive of PGR students.</w:t>
      </w:r>
      <w:r w:rsidRPr="17E8E70B" w:rsidR="7080A0C2">
        <w:rPr>
          <w:rFonts w:ascii="Aptos Display" w:hAnsi="Aptos Display" w:eastAsia="Aptos Display" w:cs="Aptos Display"/>
        </w:rPr>
        <w:t xml:space="preserve"> </w:t>
      </w:r>
    </w:p>
    <w:p w:rsidR="3489C453" w:rsidP="17E8E70B" w:rsidRDefault="3489C453" w14:paraId="124557A0" w14:textId="655141EC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DC66E3" w14:paraId="4BCC440C" w14:textId="77777777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Lead Institution: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w:rsidRPr="00DC66E3" w:rsidR="00DC66E3" w:rsidP="17E8E70B" w:rsidRDefault="00DC66E3" w14:paraId="2B9451B3" w14:textId="178D2575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 xml:space="preserve">Although we aim to encourage collaboration between HEIs and with non-HEI partners, for administrative purposes one of the </w:t>
      </w:r>
      <w:r w:rsidRPr="17E8E70B" w:rsidR="00DC66E3">
        <w:rPr>
          <w:rFonts w:ascii="Aptos Display" w:hAnsi="Aptos Display" w:eastAsia="Aptos Display" w:cs="Aptos Display"/>
        </w:rPr>
        <w:t>MethodsNW</w:t>
      </w:r>
      <w:r w:rsidRPr="17E8E70B" w:rsidR="00DC66E3">
        <w:rPr>
          <w:rFonts w:ascii="Aptos Display" w:hAnsi="Aptos Display" w:eastAsia="Aptos Display" w:cs="Aptos Display"/>
        </w:rPr>
        <w:t xml:space="preserve"> HEIs must be named as lead Institution.</w:t>
      </w:r>
    </w:p>
    <w:p w:rsidR="3489C453" w:rsidP="17E8E70B" w:rsidRDefault="3489C453" w14:paraId="07E9AF72" w14:textId="7A9E48D6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DC66E3" w14:paraId="740EFEE4" w14:textId="77777777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Institutional Contact: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w:rsidRPr="00DC66E3" w:rsidR="00DC66E3" w:rsidP="3489C453" w:rsidRDefault="00DC66E3" w14:paraId="2B65D98B" w14:textId="5ED6ADC8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 xml:space="preserve">For administrative purposes it is important that each </w:t>
      </w:r>
      <w:r w:rsidRPr="17E8E70B" w:rsidR="00DC66E3">
        <w:rPr>
          <w:rFonts w:ascii="Aptos Display" w:hAnsi="Aptos Display" w:eastAsia="Aptos Display" w:cs="Aptos Display"/>
        </w:rPr>
        <w:t>MethodsNW</w:t>
      </w:r>
      <w:r w:rsidRPr="17E8E70B" w:rsidR="00DC66E3">
        <w:rPr>
          <w:rFonts w:ascii="Aptos Display" w:hAnsi="Aptos Display" w:eastAsia="Aptos Display" w:cs="Aptos Display"/>
        </w:rPr>
        <w:t xml:space="preserve"> funded project has a named member of academic staff in the lead institution willing to act as a contact</w:t>
      </w:r>
      <w:r w:rsidRPr="17E8E70B" w:rsidR="00DC66E3">
        <w:rPr>
          <w:rFonts w:ascii="Aptos Display" w:hAnsi="Aptos Display" w:eastAsia="Aptos Display" w:cs="Aptos Display"/>
        </w:rPr>
        <w:t xml:space="preserve">.  </w:t>
      </w:r>
      <w:r w:rsidRPr="17E8E70B" w:rsidR="00DC66E3">
        <w:rPr>
          <w:rFonts w:ascii="Aptos Display" w:hAnsi="Aptos Display" w:eastAsia="Aptos Display" w:cs="Aptos Display"/>
        </w:rPr>
        <w:t xml:space="preserve">Normally, if it a PGR student led initiative this will be the supervisor, or the institutional lead for </w:t>
      </w:r>
      <w:r w:rsidRPr="17E8E70B" w:rsidR="00DC66E3">
        <w:rPr>
          <w:rFonts w:ascii="Aptos Display" w:hAnsi="Aptos Display" w:eastAsia="Aptos Display" w:cs="Aptos Display"/>
        </w:rPr>
        <w:t>MethodsNW</w:t>
      </w:r>
      <w:r w:rsidRPr="17E8E70B" w:rsidR="00DC66E3">
        <w:rPr>
          <w:rFonts w:ascii="Aptos Display" w:hAnsi="Aptos Display" w:eastAsia="Aptos Display" w:cs="Aptos Display"/>
        </w:rPr>
        <w:t xml:space="preserve"> in the lead institution:</w:t>
      </w:r>
    </w:p>
    <w:p w:rsidR="17E8E70B" w:rsidP="17E8E70B" w:rsidRDefault="17E8E70B" w14:paraId="2093DF39" w14:textId="71CB888B">
      <w:pPr>
        <w:spacing w:after="120"/>
        <w:jc w:val="both"/>
        <w:rPr>
          <w:rFonts w:ascii="Aptos Display" w:hAnsi="Aptos Display" w:eastAsia="Aptos Display" w:cs="Aptos Display"/>
        </w:rPr>
      </w:pPr>
    </w:p>
    <w:p w:rsidR="47B49FE3" w:rsidP="17E8E70B" w:rsidRDefault="47B49FE3" w14:paraId="364ECBF1" w14:textId="03024BBE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B49F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Keele University: </w:t>
      </w:r>
      <w:r w:rsidRPr="17E8E70B" w:rsidR="47B49F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Santiago Amietta – </w:t>
      </w:r>
      <w:hyperlink r:id="R2ccfdaecb1744a64">
        <w:r w:rsidRPr="17E8E70B" w:rsidR="47B49FE3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S.Amietta@keele.ac.uk</w:t>
        </w:r>
      </w:hyperlink>
    </w:p>
    <w:p w:rsidR="47B49FE3" w:rsidP="17E8E70B" w:rsidRDefault="47B49FE3" w14:paraId="6B0535E0" w14:textId="22F727FC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B49F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University of Lancashire: </w:t>
      </w:r>
      <w:r w:rsidRPr="17E8E70B" w:rsidR="47B49F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Emily Cooper – </w:t>
      </w:r>
      <w:hyperlink r:id="R7b989d7f79f64d7c">
        <w:r w:rsidRPr="17E8E70B" w:rsidR="47B49FE3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ECooper2@uclan.ac.uk</w:t>
        </w:r>
      </w:hyperlink>
    </w:p>
    <w:p w:rsidR="47B49FE3" w:rsidP="17E8E70B" w:rsidRDefault="47B49FE3" w14:paraId="6067121F" w14:textId="278F07CF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B49F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University of Lancaster: </w:t>
      </w:r>
      <w:r w:rsidRPr="17E8E70B" w:rsidR="47B49F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Gary Potter – </w:t>
      </w:r>
      <w:hyperlink r:id="R75273b72e1d44962">
        <w:r w:rsidRPr="17E8E70B" w:rsidR="47B49FE3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G.Potter2@lancaster.ac.uk</w:t>
        </w:r>
      </w:hyperlink>
    </w:p>
    <w:p w:rsidR="47B49FE3" w:rsidP="17E8E70B" w:rsidRDefault="47B49FE3" w14:paraId="6DF7D83D" w14:textId="36F04083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B49F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University of Liverpool: </w:t>
      </w:r>
      <w:r w:rsidRPr="17E8E70B" w:rsidR="47B49F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Michael Mair – </w:t>
      </w:r>
      <w:r w:rsidRPr="17E8E70B" w:rsidR="47B49FE3">
        <w:rPr>
          <w:rStyle w:val="Hyperlink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Michael.Mair@liverpool.ac.uk</w:t>
      </w:r>
    </w:p>
    <w:p w:rsidR="47B49FE3" w:rsidP="17E8E70B" w:rsidRDefault="47B49FE3" w14:paraId="61E509A4" w14:textId="0421578F">
      <w:pPr>
        <w:spacing w:after="12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E8E70B" w:rsidR="47B49FE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University of Manchester: </w:t>
      </w:r>
      <w:r w:rsidRPr="17E8E70B" w:rsidR="47B49FE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Emma Banister – </w:t>
      </w:r>
      <w:hyperlink r:id="R60efd73f67f04033">
        <w:r w:rsidRPr="17E8E70B" w:rsidR="47B49FE3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Emma.Banister@manchester.ac.uk</w:t>
        </w:r>
      </w:hyperlink>
    </w:p>
    <w:p w:rsidR="59725441" w:rsidP="59725441" w:rsidRDefault="59725441" w14:paraId="6133A675" w14:textId="03359C45">
      <w:pPr>
        <w:spacing w:after="120"/>
        <w:jc w:val="both"/>
        <w:rPr>
          <w:rFonts w:ascii="Aptos Display" w:hAnsi="Aptos Display" w:eastAsia="Aptos Display" w:cs="Aptos Display"/>
        </w:rPr>
      </w:pPr>
    </w:p>
    <w:p w:rsidR="3489C453" w:rsidP="17E8E70B" w:rsidRDefault="3489C453" w14:paraId="4BD01CA2" w14:textId="7BCA4CF2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2709F4" w14:paraId="641BB604" w14:textId="304ED4E2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2709F4">
        <w:rPr>
          <w:rFonts w:ascii="Aptos Display" w:hAnsi="Aptos Display" w:eastAsia="Aptos Display" w:cs="Aptos Display"/>
          <w:b w:val="1"/>
          <w:bCs w:val="1"/>
          <w:u w:val="single"/>
        </w:rPr>
        <w:t>Any C</w:t>
      </w: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ollaborating Institutions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: </w:t>
      </w:r>
    </w:p>
    <w:p w:rsidRPr="00DC66E3" w:rsidR="00DC66E3" w:rsidP="17E8E70B" w:rsidRDefault="00DC66E3" w14:paraId="1622A6F3" w14:textId="77777777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 xml:space="preserve">Projects need not be restricted to just one of the </w:t>
      </w:r>
      <w:r w:rsidRPr="17E8E70B" w:rsidR="00DC66E3">
        <w:rPr>
          <w:rFonts w:ascii="Aptos Display" w:hAnsi="Aptos Display" w:eastAsia="Aptos Display" w:cs="Aptos Display"/>
        </w:rPr>
        <w:t>MethodsNW</w:t>
      </w:r>
      <w:r w:rsidRPr="17E8E70B" w:rsidR="00DC66E3">
        <w:rPr>
          <w:rFonts w:ascii="Aptos Display" w:hAnsi="Aptos Display" w:eastAsia="Aptos Display" w:cs="Aptos Display"/>
        </w:rPr>
        <w:t xml:space="preserve"> institutions. </w:t>
      </w:r>
    </w:p>
    <w:p w:rsidR="3489C453" w:rsidP="17E8E70B" w:rsidRDefault="3489C453" w14:paraId="6D1B7D0A" w14:textId="6FB851B6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DC66E3" w14:paraId="17AF8A2A" w14:textId="492E8C8B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Brief Project description (max 2</w:t>
      </w:r>
      <w:r w:rsidRPr="17E8E70B" w:rsidR="0E1F0563">
        <w:rPr>
          <w:rFonts w:ascii="Aptos Display" w:hAnsi="Aptos Display" w:eastAsia="Aptos Display" w:cs="Aptos Display"/>
          <w:b w:val="1"/>
          <w:bCs w:val="1"/>
          <w:u w:val="single"/>
        </w:rPr>
        <w:t>0</w:t>
      </w: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0 words):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w:rsidRPr="00DC66E3" w:rsidR="00DC66E3" w:rsidP="17E8E70B" w:rsidRDefault="00DC66E3" w14:paraId="445434AA" w14:textId="77777777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>What is the problem or methodological innovation your project will address?</w:t>
      </w:r>
    </w:p>
    <w:p w:rsidR="3489C453" w:rsidP="17E8E70B" w:rsidRDefault="3489C453" w14:paraId="0B3BFFF8" w14:textId="0599DAB6">
      <w:pPr>
        <w:spacing w:after="120"/>
        <w:jc w:val="both"/>
        <w:rPr>
          <w:rFonts w:ascii="Aptos Display" w:hAnsi="Aptos Display" w:eastAsia="Aptos Display" w:cs="Aptos Display"/>
        </w:rPr>
      </w:pPr>
    </w:p>
    <w:p w:rsidRPr="00DC66E3" w:rsidR="00DC66E3" w:rsidP="17E8E70B" w:rsidRDefault="00DC66E3" w14:paraId="457B1366" w14:textId="58307D80">
      <w:pPr>
        <w:spacing w:after="120"/>
        <w:jc w:val="both"/>
        <w:rPr>
          <w:rFonts w:ascii="Aptos Display" w:hAnsi="Aptos Display" w:eastAsia="Aptos Display" w:cs="Aptos Display"/>
          <w:b w:val="1"/>
          <w:bCs w:val="1"/>
        </w:rPr>
      </w:pP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Background and Rationale (max 2</w:t>
      </w:r>
      <w:r w:rsidRPr="17E8E70B" w:rsidR="4BCA3624">
        <w:rPr>
          <w:rFonts w:ascii="Aptos Display" w:hAnsi="Aptos Display" w:eastAsia="Aptos Display" w:cs="Aptos Display"/>
          <w:b w:val="1"/>
          <w:bCs w:val="1"/>
          <w:u w:val="single"/>
        </w:rPr>
        <w:t>0</w:t>
      </w:r>
      <w:r w:rsidRPr="17E8E70B" w:rsidR="00DC66E3">
        <w:rPr>
          <w:rFonts w:ascii="Aptos Display" w:hAnsi="Aptos Display" w:eastAsia="Aptos Display" w:cs="Aptos Display"/>
          <w:b w:val="1"/>
          <w:bCs w:val="1"/>
          <w:u w:val="single"/>
        </w:rPr>
        <w:t>0 words):</w:t>
      </w:r>
      <w:r w:rsidRPr="17E8E70B" w:rsidR="00DC66E3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w:rsidRPr="002709F4" w:rsidR="00370F0A" w:rsidP="17E8E70B" w:rsidRDefault="00DC66E3" w14:paraId="166E0B6D" w14:textId="3D825859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00DC66E3">
        <w:rPr>
          <w:rFonts w:ascii="Aptos Display" w:hAnsi="Aptos Display" w:eastAsia="Aptos Display" w:cs="Aptos Display"/>
        </w:rPr>
        <w:t>Give a concise description of why this project should be considered for a Methods Lab.</w:t>
      </w:r>
      <w:r w:rsidRPr="17E8E70B" w:rsidR="009A73A1">
        <w:rPr>
          <w:rFonts w:ascii="Aptos Display" w:hAnsi="Aptos Display" w:eastAsia="Aptos Display" w:cs="Aptos Display"/>
        </w:rPr>
        <w:t xml:space="preserve"> </w:t>
      </w:r>
    </w:p>
    <w:p w:rsidR="3489C453" w:rsidP="17E8E70B" w:rsidRDefault="3489C453" w14:paraId="7CDC7583" w14:textId="28E5B2B9">
      <w:pPr>
        <w:spacing w:after="120"/>
        <w:jc w:val="both"/>
        <w:rPr>
          <w:rFonts w:ascii="Aptos Display" w:hAnsi="Aptos Display" w:eastAsia="Aptos Display" w:cs="Aptos Display"/>
        </w:rPr>
      </w:pPr>
    </w:p>
    <w:p w:rsidR="301B9335" w:rsidP="17E8E70B" w:rsidRDefault="301B9335" w14:paraId="4A849407" w14:textId="6C2EA08F" w14:noSpellErr="1">
      <w:pPr>
        <w:spacing w:after="120"/>
        <w:jc w:val="both"/>
        <w:rPr>
          <w:rFonts w:ascii="Aptos Display" w:hAnsi="Aptos Display" w:eastAsia="Aptos Display" w:cs="Aptos Display"/>
          <w:b w:val="1"/>
          <w:bCs w:val="1"/>
          <w:u w:val="single"/>
        </w:rPr>
      </w:pPr>
      <w:r w:rsidRPr="17E8E70B" w:rsidR="301B9335">
        <w:rPr>
          <w:rFonts w:ascii="Aptos Display" w:hAnsi="Aptos Display" w:eastAsia="Aptos Display" w:cs="Aptos Display"/>
          <w:b w:val="1"/>
          <w:bCs w:val="1"/>
          <w:color w:val="auto"/>
          <w:sz w:val="24"/>
          <w:szCs w:val="24"/>
          <w:u w:val="single"/>
          <w:lang w:eastAsia="en-GB" w:bidi="ar-SA"/>
        </w:rPr>
        <w:t>Budget breakdown</w:t>
      </w:r>
      <w:r w:rsidRPr="17E8E70B" w:rsidR="79BD38FE">
        <w:rPr>
          <w:rFonts w:ascii="Aptos Display" w:hAnsi="Aptos Display" w:eastAsia="Aptos Display" w:cs="Aptos Display"/>
          <w:b w:val="1"/>
          <w:bCs w:val="1"/>
          <w:color w:val="auto"/>
          <w:sz w:val="24"/>
          <w:szCs w:val="24"/>
          <w:u w:val="single"/>
          <w:lang w:eastAsia="en-GB" w:bidi="ar-SA"/>
        </w:rPr>
        <w:t>:</w:t>
      </w:r>
    </w:p>
    <w:p w:rsidR="301B9335" w:rsidP="17E8E70B" w:rsidRDefault="301B9335" w14:paraId="2D002AD0" w14:textId="4AC410F3">
      <w:pPr>
        <w:spacing w:after="120"/>
        <w:jc w:val="both"/>
        <w:rPr>
          <w:rFonts w:ascii="Aptos Display" w:hAnsi="Aptos Display" w:eastAsia="Aptos Display" w:cs="Aptos Display"/>
        </w:rPr>
      </w:pPr>
      <w:r w:rsidRPr="17E8E70B" w:rsidR="301B9335">
        <w:rPr>
          <w:rFonts w:ascii="Aptos Display" w:hAnsi="Aptos Display" w:eastAsia="Aptos Display" w:cs="Aptos Display"/>
        </w:rPr>
        <w:t xml:space="preserve">Give a </w:t>
      </w:r>
      <w:r w:rsidRPr="17E8E70B" w:rsidR="4B6D8B0F">
        <w:rPr>
          <w:rFonts w:ascii="Aptos Display" w:hAnsi="Aptos Display" w:eastAsia="Aptos Display" w:cs="Aptos Display"/>
        </w:rPr>
        <w:t xml:space="preserve">detailed </w:t>
      </w:r>
      <w:r w:rsidRPr="17E8E70B" w:rsidR="301B9335">
        <w:rPr>
          <w:rFonts w:ascii="Aptos Display" w:hAnsi="Aptos Display" w:eastAsia="Aptos Display" w:cs="Aptos Display"/>
        </w:rPr>
        <w:t>breakdown of the budget, which could include venue hire, catering, speaker costs (fees, travel, accommodation), stationary costs</w:t>
      </w:r>
      <w:r w:rsidRPr="17E8E70B" w:rsidR="16FC1475">
        <w:rPr>
          <w:rFonts w:ascii="Aptos Display" w:hAnsi="Aptos Display" w:eastAsia="Aptos Display" w:cs="Aptos Display"/>
        </w:rPr>
        <w:t xml:space="preserve">, specialist </w:t>
      </w:r>
      <w:r w:rsidRPr="17E8E70B" w:rsidR="659AD133">
        <w:rPr>
          <w:rFonts w:ascii="Aptos Display" w:hAnsi="Aptos Display" w:eastAsia="Aptos Display" w:cs="Aptos Display"/>
        </w:rPr>
        <w:t>equipment</w:t>
      </w:r>
      <w:r w:rsidRPr="17E8E70B" w:rsidR="16FC1475">
        <w:rPr>
          <w:rFonts w:ascii="Aptos Display" w:hAnsi="Aptos Display" w:eastAsia="Aptos Display" w:cs="Aptos Display"/>
        </w:rPr>
        <w:t>, travel costs for PGRs</w:t>
      </w:r>
      <w:r w:rsidRPr="17E8E70B" w:rsidR="76AD2448">
        <w:rPr>
          <w:rFonts w:ascii="Aptos Display" w:hAnsi="Aptos Display" w:eastAsia="Aptos Display" w:cs="Aptos Display"/>
        </w:rPr>
        <w:t>. The costs should be justified.</w:t>
      </w:r>
    </w:p>
    <w:p w:rsidR="3489C453" w:rsidP="17E8E70B" w:rsidRDefault="3489C453" w14:paraId="25E1A9B3" w14:textId="7F867158">
      <w:pPr>
        <w:spacing w:after="12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17E8E70B" w:rsidR="2E788F4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Costs will not be reimbursed if they are not part of the approved budget.</w:t>
      </w:r>
    </w:p>
    <w:p w:rsidR="3489C453" w:rsidP="17E8E70B" w:rsidRDefault="3489C453" w14:paraId="5D295272" w14:textId="1A25ED0E">
      <w:pPr>
        <w:pStyle w:val="Normal"/>
        <w:spacing w:after="120"/>
        <w:jc w:val="both"/>
        <w:rPr>
          <w:rFonts w:ascii="Aptos Display" w:hAnsi="Aptos Display" w:eastAsia="Aptos Display" w:cs="Aptos Display"/>
        </w:rPr>
      </w:pPr>
    </w:p>
    <w:p w:rsidR="3489C453" w:rsidP="17E8E70B" w:rsidRDefault="3489C453" w14:paraId="56CEA5E1" w14:textId="05845172">
      <w:pPr>
        <w:spacing w:after="120"/>
        <w:jc w:val="both"/>
        <w:rPr>
          <w:rFonts w:ascii="Aptos Display" w:hAnsi="Aptos Display" w:eastAsia="Aptos Display" w:cs="Aptos Display"/>
        </w:rPr>
      </w:pPr>
    </w:p>
    <w:p w:rsidR="24022115" w:rsidP="17E8E70B" w:rsidRDefault="24022115" w14:paraId="53E88203" w14:textId="3C53A226">
      <w:pPr>
        <w:spacing w:after="120"/>
        <w:jc w:val="both"/>
        <w:rPr>
          <w:rFonts w:ascii="Aptos Display" w:hAnsi="Aptos Display" w:eastAsia="Aptos Display" w:cs="Aptos Display"/>
        </w:rPr>
      </w:pPr>
    </w:p>
    <w:sectPr w:rsidRPr="002709F4" w:rsidR="00370F0A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9cf43e9ea4a24131"/>
      <w:footerReference w:type="first" r:id="R03fff6b18b954c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1C4B" w:rsidP="00F44209" w:rsidRDefault="004F1C4B" w14:paraId="619CD3A3" w14:textId="77777777">
      <w:r>
        <w:separator/>
      </w:r>
    </w:p>
  </w:endnote>
  <w:endnote w:type="continuationSeparator" w:id="0">
    <w:p w:rsidR="004F1C4B" w:rsidP="00F44209" w:rsidRDefault="004F1C4B" w14:paraId="5BA742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670CD4" w:rsidR="007F57AA" w:rsidRDefault="007F57AA" w14:paraId="1072D015" w14:textId="163A8E45">
    <w:pPr>
      <w:pStyle w:val="Footer"/>
    </w:pPr>
    <w:r w:rsidR="17E8E70B">
      <w:drawing>
        <wp:inline wp14:editId="1A593BDD" wp14:anchorId="519937F9">
          <wp:extent cx="1676400" cy="206412"/>
          <wp:effectExtent l="0" t="0" r="0" b="0"/>
          <wp:docPr id="189197850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37309421" name=""/>
                  <pic:cNvPicPr/>
                </pic:nvPicPr>
                <pic:blipFill>
                  <a:blip xmlns:r="http://schemas.openxmlformats.org/officeDocument/2006/relationships" r:embed="rId42144894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76400" cy="206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E8E70B" w:rsidTr="17E8E70B" w14:paraId="0D507D20">
      <w:trPr>
        <w:trHeight w:val="300"/>
      </w:trPr>
      <w:tc>
        <w:tcPr>
          <w:tcW w:w="3005" w:type="dxa"/>
          <w:tcMar/>
        </w:tcPr>
        <w:p w:rsidR="17E8E70B" w:rsidP="17E8E70B" w:rsidRDefault="17E8E70B" w14:paraId="1E8DECC3" w14:textId="04E4382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E8E70B" w:rsidP="17E8E70B" w:rsidRDefault="17E8E70B" w14:paraId="0B57289F" w14:textId="381C15E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7E8E70B" w:rsidP="17E8E70B" w:rsidRDefault="17E8E70B" w14:paraId="12A8A6C7" w14:textId="54A9EC20">
          <w:pPr>
            <w:pStyle w:val="Header"/>
            <w:bidi w:val="0"/>
            <w:ind w:right="-115"/>
            <w:jc w:val="right"/>
          </w:pPr>
        </w:p>
      </w:tc>
    </w:tr>
  </w:tbl>
  <w:p w:rsidR="17E8E70B" w:rsidP="17E8E70B" w:rsidRDefault="17E8E70B" w14:paraId="7F2E131D" w14:textId="0C5B24A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1C4B" w:rsidP="00F44209" w:rsidRDefault="004F1C4B" w14:paraId="2D149591" w14:textId="77777777">
      <w:r>
        <w:separator/>
      </w:r>
    </w:p>
  </w:footnote>
  <w:footnote w:type="continuationSeparator" w:id="0">
    <w:p w:rsidR="004F1C4B" w:rsidP="00F44209" w:rsidRDefault="004F1C4B" w14:paraId="56320F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44209" w:rsidP="3489C453" w:rsidRDefault="00F44209" w14:paraId="007D0EB9" w14:textId="19C83187">
    <w:pPr>
      <w:pStyle w:val="Header"/>
      <w:jc w:val="cent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E8E70B" w:rsidP="17E8E70B" w:rsidRDefault="17E8E70B" w14:paraId="0390F4DE" w14:textId="3D5021D3">
    <w:pPr>
      <w:pStyle w:val="Header"/>
      <w:jc w:val="center"/>
    </w:pPr>
    <w:r w:rsidR="17E8E70B">
      <w:drawing>
        <wp:inline wp14:editId="5712C5F1" wp14:anchorId="624C8DC2">
          <wp:extent cx="5724525" cy="704850"/>
          <wp:effectExtent l="0" t="0" r="0" b="0"/>
          <wp:docPr id="126757950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37309421" name=""/>
                  <pic:cNvPicPr/>
                </pic:nvPicPr>
                <pic:blipFill>
                  <a:blip xmlns:r="http://schemas.openxmlformats.org/officeDocument/2006/relationships" r:embed="rId42144894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503921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 Display,Calibri" w:hAnsi="Aptos Display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C6F69AC"/>
    <w:multiLevelType w:val="hybridMultilevel"/>
    <w:tmpl w:val="68B09E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FA92FF5"/>
    <w:multiLevelType w:val="hybridMultilevel"/>
    <w:tmpl w:val="F5160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534F4"/>
    <w:multiLevelType w:val="multilevel"/>
    <w:tmpl w:val="4252ACB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9F6CF7"/>
    <w:multiLevelType w:val="hybridMultilevel"/>
    <w:tmpl w:val="4252AC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0D6AEB"/>
    <w:multiLevelType w:val="multilevel"/>
    <w:tmpl w:val="FDE8793E"/>
    <w:lvl w:ilvl="0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146FE"/>
    <w:multiLevelType w:val="multilevel"/>
    <w:tmpl w:val="FDE8793E"/>
    <w:lvl w:ilvl="0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1" w16cid:durableId="1391424307">
    <w:abstractNumId w:val="0"/>
  </w:num>
  <w:num w:numId="2" w16cid:durableId="706685252">
    <w:abstractNumId w:val="3"/>
  </w:num>
  <w:num w:numId="3" w16cid:durableId="960456042">
    <w:abstractNumId w:val="2"/>
  </w:num>
  <w:num w:numId="4" w16cid:durableId="454719423">
    <w:abstractNumId w:val="1"/>
  </w:num>
  <w:num w:numId="5" w16cid:durableId="195120903">
    <w:abstractNumId w:val="5"/>
  </w:num>
  <w:num w:numId="6" w16cid:durableId="156486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57"/>
    <w:rsid w:val="00001D93"/>
    <w:rsid w:val="000E5F40"/>
    <w:rsid w:val="000E6307"/>
    <w:rsid w:val="000F7302"/>
    <w:rsid w:val="000F7EA5"/>
    <w:rsid w:val="001179A1"/>
    <w:rsid w:val="00123AF9"/>
    <w:rsid w:val="00134465"/>
    <w:rsid w:val="001A6DA7"/>
    <w:rsid w:val="001F7A1E"/>
    <w:rsid w:val="002709F4"/>
    <w:rsid w:val="00283375"/>
    <w:rsid w:val="002C6AE7"/>
    <w:rsid w:val="002D119B"/>
    <w:rsid w:val="002D5CF3"/>
    <w:rsid w:val="002E1174"/>
    <w:rsid w:val="002E7E41"/>
    <w:rsid w:val="002F4A69"/>
    <w:rsid w:val="00326B91"/>
    <w:rsid w:val="00327C52"/>
    <w:rsid w:val="003401FF"/>
    <w:rsid w:val="00342313"/>
    <w:rsid w:val="00367307"/>
    <w:rsid w:val="00370F0A"/>
    <w:rsid w:val="003711C4"/>
    <w:rsid w:val="00380196"/>
    <w:rsid w:val="00386750"/>
    <w:rsid w:val="003A7DF9"/>
    <w:rsid w:val="003B0958"/>
    <w:rsid w:val="003C2FB9"/>
    <w:rsid w:val="003D24E7"/>
    <w:rsid w:val="003D6615"/>
    <w:rsid w:val="003E03FF"/>
    <w:rsid w:val="003E3B77"/>
    <w:rsid w:val="003E5445"/>
    <w:rsid w:val="00414FAD"/>
    <w:rsid w:val="00422AE6"/>
    <w:rsid w:val="004353E0"/>
    <w:rsid w:val="004553AF"/>
    <w:rsid w:val="0047046F"/>
    <w:rsid w:val="00492D7E"/>
    <w:rsid w:val="00497827"/>
    <w:rsid w:val="004A74D8"/>
    <w:rsid w:val="004C3879"/>
    <w:rsid w:val="004E541E"/>
    <w:rsid w:val="004F1C4B"/>
    <w:rsid w:val="004F3B01"/>
    <w:rsid w:val="00510C6D"/>
    <w:rsid w:val="0052546B"/>
    <w:rsid w:val="00550013"/>
    <w:rsid w:val="0056328B"/>
    <w:rsid w:val="005657AD"/>
    <w:rsid w:val="00571905"/>
    <w:rsid w:val="00574995"/>
    <w:rsid w:val="00597DBB"/>
    <w:rsid w:val="005A428B"/>
    <w:rsid w:val="005B1036"/>
    <w:rsid w:val="005B2CEC"/>
    <w:rsid w:val="005B7AFE"/>
    <w:rsid w:val="005B7DEF"/>
    <w:rsid w:val="005C2E0F"/>
    <w:rsid w:val="005C4662"/>
    <w:rsid w:val="0065041C"/>
    <w:rsid w:val="00667FB2"/>
    <w:rsid w:val="00670CD4"/>
    <w:rsid w:val="006A17F8"/>
    <w:rsid w:val="006A4D05"/>
    <w:rsid w:val="006B0B1D"/>
    <w:rsid w:val="006C0E8E"/>
    <w:rsid w:val="006F4F31"/>
    <w:rsid w:val="00784A9B"/>
    <w:rsid w:val="00792CC4"/>
    <w:rsid w:val="007C06D9"/>
    <w:rsid w:val="007D3B05"/>
    <w:rsid w:val="007D7CE7"/>
    <w:rsid w:val="007F4E0B"/>
    <w:rsid w:val="007F57AA"/>
    <w:rsid w:val="008012B5"/>
    <w:rsid w:val="008422B3"/>
    <w:rsid w:val="00847CEC"/>
    <w:rsid w:val="00862F6C"/>
    <w:rsid w:val="00887858"/>
    <w:rsid w:val="008C62E3"/>
    <w:rsid w:val="008D1EFC"/>
    <w:rsid w:val="00922556"/>
    <w:rsid w:val="00930ECA"/>
    <w:rsid w:val="00951037"/>
    <w:rsid w:val="00981DE6"/>
    <w:rsid w:val="00991515"/>
    <w:rsid w:val="009A73A1"/>
    <w:rsid w:val="009C12FD"/>
    <w:rsid w:val="009C2D56"/>
    <w:rsid w:val="009D4D8F"/>
    <w:rsid w:val="00A06D50"/>
    <w:rsid w:val="00A15C34"/>
    <w:rsid w:val="00A16AC1"/>
    <w:rsid w:val="00A33F20"/>
    <w:rsid w:val="00A56DEC"/>
    <w:rsid w:val="00A62C6D"/>
    <w:rsid w:val="00A65806"/>
    <w:rsid w:val="00A72995"/>
    <w:rsid w:val="00AA28ED"/>
    <w:rsid w:val="00AD0245"/>
    <w:rsid w:val="00AD66B0"/>
    <w:rsid w:val="00AF2D59"/>
    <w:rsid w:val="00B170F6"/>
    <w:rsid w:val="00B2400C"/>
    <w:rsid w:val="00B25783"/>
    <w:rsid w:val="00B53DC9"/>
    <w:rsid w:val="00B54DAE"/>
    <w:rsid w:val="00B55753"/>
    <w:rsid w:val="00B61C86"/>
    <w:rsid w:val="00B7351E"/>
    <w:rsid w:val="00B95E53"/>
    <w:rsid w:val="00BC27EB"/>
    <w:rsid w:val="00BE1A18"/>
    <w:rsid w:val="00BE2F5C"/>
    <w:rsid w:val="00BF448E"/>
    <w:rsid w:val="00C0119B"/>
    <w:rsid w:val="00C0380A"/>
    <w:rsid w:val="00C44681"/>
    <w:rsid w:val="00C73DA4"/>
    <w:rsid w:val="00C8023F"/>
    <w:rsid w:val="00CE766B"/>
    <w:rsid w:val="00D35F8F"/>
    <w:rsid w:val="00D44C78"/>
    <w:rsid w:val="00D81CCE"/>
    <w:rsid w:val="00D974CE"/>
    <w:rsid w:val="00DA6FE8"/>
    <w:rsid w:val="00DC66E3"/>
    <w:rsid w:val="00DC7136"/>
    <w:rsid w:val="00DE1E39"/>
    <w:rsid w:val="00DE26C6"/>
    <w:rsid w:val="00E152FA"/>
    <w:rsid w:val="00E4287B"/>
    <w:rsid w:val="00E44FCC"/>
    <w:rsid w:val="00E946B2"/>
    <w:rsid w:val="00EB29D6"/>
    <w:rsid w:val="00EB388B"/>
    <w:rsid w:val="00F25E57"/>
    <w:rsid w:val="00F44209"/>
    <w:rsid w:val="00F66340"/>
    <w:rsid w:val="00F86B06"/>
    <w:rsid w:val="00F91AEB"/>
    <w:rsid w:val="00F94EB9"/>
    <w:rsid w:val="00FD112E"/>
    <w:rsid w:val="014F6C54"/>
    <w:rsid w:val="01DD6FDA"/>
    <w:rsid w:val="022B0299"/>
    <w:rsid w:val="0332B927"/>
    <w:rsid w:val="03FD1BF8"/>
    <w:rsid w:val="0691F6DD"/>
    <w:rsid w:val="091C45A2"/>
    <w:rsid w:val="091C45A2"/>
    <w:rsid w:val="09E63DE0"/>
    <w:rsid w:val="0A55E532"/>
    <w:rsid w:val="0E1F0563"/>
    <w:rsid w:val="0E3E165D"/>
    <w:rsid w:val="0F66133D"/>
    <w:rsid w:val="12243ADD"/>
    <w:rsid w:val="15271BBD"/>
    <w:rsid w:val="16779982"/>
    <w:rsid w:val="16FC1475"/>
    <w:rsid w:val="1711B993"/>
    <w:rsid w:val="17E8E70B"/>
    <w:rsid w:val="1BA146E9"/>
    <w:rsid w:val="1BBA82E8"/>
    <w:rsid w:val="1C071FF1"/>
    <w:rsid w:val="202CD18C"/>
    <w:rsid w:val="23A2886E"/>
    <w:rsid w:val="23A2886E"/>
    <w:rsid w:val="24022115"/>
    <w:rsid w:val="25C47C04"/>
    <w:rsid w:val="29C72664"/>
    <w:rsid w:val="2B88AB89"/>
    <w:rsid w:val="2E788F4C"/>
    <w:rsid w:val="3008B8F7"/>
    <w:rsid w:val="301B9335"/>
    <w:rsid w:val="3211AF90"/>
    <w:rsid w:val="32162150"/>
    <w:rsid w:val="3489C453"/>
    <w:rsid w:val="354E93A3"/>
    <w:rsid w:val="3559FC1B"/>
    <w:rsid w:val="35A933F1"/>
    <w:rsid w:val="3869DCAC"/>
    <w:rsid w:val="3AEA3AC1"/>
    <w:rsid w:val="3C69521E"/>
    <w:rsid w:val="3C69521E"/>
    <w:rsid w:val="412BF681"/>
    <w:rsid w:val="412BF681"/>
    <w:rsid w:val="445D9865"/>
    <w:rsid w:val="44B1D643"/>
    <w:rsid w:val="45091705"/>
    <w:rsid w:val="45091705"/>
    <w:rsid w:val="461455DC"/>
    <w:rsid w:val="47413082"/>
    <w:rsid w:val="47B49FE3"/>
    <w:rsid w:val="48BF10E0"/>
    <w:rsid w:val="4B6D8B0F"/>
    <w:rsid w:val="4BCA3624"/>
    <w:rsid w:val="4DF40CF5"/>
    <w:rsid w:val="4EDD2697"/>
    <w:rsid w:val="4F268BE6"/>
    <w:rsid w:val="52DD7724"/>
    <w:rsid w:val="52DD7724"/>
    <w:rsid w:val="5329FA35"/>
    <w:rsid w:val="54CAD554"/>
    <w:rsid w:val="59725441"/>
    <w:rsid w:val="5C42C9C6"/>
    <w:rsid w:val="5DD7CEC4"/>
    <w:rsid w:val="5DD7CEC4"/>
    <w:rsid w:val="60303390"/>
    <w:rsid w:val="60E19482"/>
    <w:rsid w:val="6109049B"/>
    <w:rsid w:val="611E0BA7"/>
    <w:rsid w:val="6458A035"/>
    <w:rsid w:val="64E70833"/>
    <w:rsid w:val="659AD133"/>
    <w:rsid w:val="65B0892C"/>
    <w:rsid w:val="6794A6DF"/>
    <w:rsid w:val="68184D5F"/>
    <w:rsid w:val="68F01CF0"/>
    <w:rsid w:val="691618A3"/>
    <w:rsid w:val="6C8E5D29"/>
    <w:rsid w:val="6E2D3855"/>
    <w:rsid w:val="6EBEC1BC"/>
    <w:rsid w:val="7080A0C2"/>
    <w:rsid w:val="71BFEF65"/>
    <w:rsid w:val="71E0DB5A"/>
    <w:rsid w:val="74361243"/>
    <w:rsid w:val="745C2209"/>
    <w:rsid w:val="7560EE7E"/>
    <w:rsid w:val="7560EE7E"/>
    <w:rsid w:val="76AD2448"/>
    <w:rsid w:val="782283D0"/>
    <w:rsid w:val="79BD38FE"/>
    <w:rsid w:val="7FD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1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hAnsi="Palatino Linotype" w:eastAsia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2556"/>
    <w:pPr>
      <w:spacing w:after="0" w:line="240" w:lineRule="auto"/>
    </w:pPr>
    <w:rPr>
      <w:rFonts w:ascii="Times New Roman" w:hAnsi="Times New Roman"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806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F8"/>
    <w:pPr>
      <w:spacing w:after="160"/>
    </w:pPr>
    <w:rPr>
      <w:rFonts w:ascii="Palatino Linotype" w:hAnsi="Palatino Linotype" w:eastAsiaTheme="minorHAnsi" w:cstheme="minorBid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A1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1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F8"/>
    <w:rPr>
      <w:rFonts w:ascii="Segoe UI" w:hAnsi="Segoe UI" w:cs="Segoe UI" w:eastAsiaTheme="minorHAnsi"/>
      <w:sz w:val="18"/>
      <w:szCs w:val="18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17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D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209"/>
    <w:pPr>
      <w:tabs>
        <w:tab w:val="center" w:pos="4513"/>
        <w:tab w:val="right" w:pos="9026"/>
      </w:tabs>
    </w:pPr>
    <w:rPr>
      <w:rFonts w:ascii="Palatino Linotype" w:hAnsi="Palatino Linotype" w:eastAsiaTheme="minorHAnsi" w:cstheme="minorBid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F44209"/>
  </w:style>
  <w:style w:type="paragraph" w:styleId="Footer">
    <w:name w:val="footer"/>
    <w:basedOn w:val="Normal"/>
    <w:link w:val="FooterChar"/>
    <w:uiPriority w:val="99"/>
    <w:unhideWhenUsed/>
    <w:rsid w:val="00F44209"/>
    <w:pPr>
      <w:tabs>
        <w:tab w:val="center" w:pos="4513"/>
        <w:tab w:val="right" w:pos="9026"/>
      </w:tabs>
    </w:pPr>
    <w:rPr>
      <w:rFonts w:ascii="Palatino Linotype" w:hAnsi="Palatino Linotype" w:eastAsiaTheme="minorHAnsi" w:cstheme="minorBid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F44209"/>
  </w:style>
  <w:style w:type="character" w:styleId="Heading1Char" w:customStyle="1">
    <w:name w:val="Heading 1 Char"/>
    <w:basedOn w:val="DefaultParagraphFont"/>
    <w:link w:val="Heading1"/>
    <w:uiPriority w:val="9"/>
    <w:rsid w:val="00A6580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10C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428B"/>
    <w:pPr>
      <w:ind w:left="720"/>
      <w:contextualSpacing/>
    </w:pPr>
  </w:style>
  <w:style w:type="numbering" w:styleId="CurrentList1" w:customStyle="1">
    <w:name w:val="Current List1"/>
    <w:uiPriority w:val="99"/>
    <w:rsid w:val="00BE2F5C"/>
    <w:pPr>
      <w:numPr>
        <w:numId w:val="3"/>
      </w:numPr>
    </w:pPr>
  </w:style>
  <w:style w:type="paragraph" w:styleId="Revision">
    <w:name w:val="Revision"/>
    <w:hidden/>
    <w:uiPriority w:val="99"/>
    <w:semiHidden/>
    <w:rsid w:val="003D24E7"/>
    <w:pPr>
      <w:spacing w:after="0" w:line="240" w:lineRule="auto"/>
    </w:pPr>
    <w:rPr>
      <w:rFonts w:ascii="Times New Roman" w:hAnsi="Times New Roman" w:eastAsia="Times New Roman" w:cs="Times New Roman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nwssdtp.ac.uk/about/" TargetMode="External" Id="R35875f321c254409" /><Relationship Type="http://schemas.openxmlformats.org/officeDocument/2006/relationships/hyperlink" Target="mailto:S.Amietta@keele.ac.uk" TargetMode="External" Id="R2ccfdaecb1744a64" /><Relationship Type="http://schemas.openxmlformats.org/officeDocument/2006/relationships/hyperlink" Target="mailto:ECooper2@uclan.ac.uk" TargetMode="External" Id="R7b989d7f79f64d7c" /><Relationship Type="http://schemas.openxmlformats.org/officeDocument/2006/relationships/hyperlink" Target="mailto:G.potter2@lancaster.ac.uk" TargetMode="External" Id="R75273b72e1d44962" /><Relationship Type="http://schemas.openxmlformats.org/officeDocument/2006/relationships/hyperlink" Target="mailto:Emma.Banister@manchester.ac.uk" TargetMode="External" Id="R60efd73f67f04033" /><Relationship Type="http://schemas.openxmlformats.org/officeDocument/2006/relationships/header" Target="header2.xml" Id="R9cf43e9ea4a24131" /><Relationship Type="http://schemas.openxmlformats.org/officeDocument/2006/relationships/footer" Target="footer2.xml" Id="R03fff6b18b954c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Id421448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4214489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ulia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E8220E0596C40B7F27A779B7F189A" ma:contentTypeVersion="12" ma:contentTypeDescription="Create a new document." ma:contentTypeScope="" ma:versionID="fe9c0a95502a948d7d14c0719673b22a">
  <xsd:schema xmlns:xsd="http://www.w3.org/2001/XMLSchema" xmlns:xs="http://www.w3.org/2001/XMLSchema" xmlns:p="http://schemas.microsoft.com/office/2006/metadata/properties" xmlns:ns2="dc43c852-4db5-45fb-8564-c239d47148d8" xmlns:ns3="8655c513-9926-401c-96a5-bab77523fc8b" targetNamespace="http://schemas.microsoft.com/office/2006/metadata/properties" ma:root="true" ma:fieldsID="db8d742235f8c00ca27cab7c5625c207" ns2:_="" ns3:_="">
    <xsd:import namespace="dc43c852-4db5-45fb-8564-c239d47148d8"/>
    <xsd:import namespace="8655c513-9926-401c-96a5-bab77523f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c852-4db5-45fb-8564-c239d4714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c513-9926-401c-96a5-bab77523fc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003c45-87d2-4b1f-836f-c97bc68c5b00}" ma:internalName="TaxCatchAll" ma:showField="CatchAllData" ma:web="8655c513-9926-401c-96a5-bab77523f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5c513-9926-401c-96a5-bab77523fc8b" xsi:nil="true"/>
    <lcf76f155ced4ddcb4097134ff3c332f xmlns="dc43c852-4db5-45fb-8564-c239d47148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DCE9E-ECC4-4C47-A5FA-DB567FC3A5C5}"/>
</file>

<file path=customXml/itemProps2.xml><?xml version="1.0" encoding="utf-8"?>
<ds:datastoreItem xmlns:ds="http://schemas.openxmlformats.org/officeDocument/2006/customXml" ds:itemID="{7D39D91C-1CB5-43FF-95A7-36969B7CFA3A}"/>
</file>

<file path=customXml/itemProps3.xml><?xml version="1.0" encoding="utf-8"?>
<ds:datastoreItem xmlns:ds="http://schemas.openxmlformats.org/officeDocument/2006/customXml" ds:itemID="{352F3723-8CDC-4985-B671-9129EE71CC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Jordan Chaplin</cp:lastModifiedBy>
  <cp:revision>11</cp:revision>
  <dcterms:created xsi:type="dcterms:W3CDTF">2024-11-01T10:02:00Z</dcterms:created>
  <dcterms:modified xsi:type="dcterms:W3CDTF">2025-10-28T14:08:57Z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0x010100D7EE8220E0596C40B7F27A779B7F189A</vt:lpwstr>
  </property>
  <property fmtid="{D5CDD505-2E9C-101B-9397-08002B2CF9AE}" pid="3" name="MediaServiceImageTags">
    <vt:lpwstr/>
  </property>
</Properties>
</file>